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after="0" w:line="560" w:lineRule="atLeast"/>
        <w:rPr>
          <w:rFonts w:ascii="仿宋_GB2312" w:eastAsia="仿宋_GB2312" w:cs="Times New Roman" w:hAnsiTheme="majorEastAsia"/>
          <w:bCs/>
          <w:color w:val="000000"/>
          <w:sz w:val="32"/>
          <w:szCs w:val="32"/>
        </w:rPr>
      </w:pPr>
      <w:r>
        <w:rPr>
          <w:rFonts w:hint="eastAsia" w:ascii="仿宋_GB2312" w:eastAsia="仿宋_GB2312" w:cs="Times New Roman" w:hAnsiTheme="majorEastAsia"/>
          <w:bCs/>
          <w:color w:val="000000"/>
          <w:sz w:val="32"/>
          <w:szCs w:val="32"/>
        </w:rPr>
        <w:t>附件</w:t>
      </w:r>
      <w:r>
        <w:rPr>
          <w:rFonts w:hint="eastAsia" w:ascii="仿宋_GB2312" w:eastAsia="仿宋_GB2312" w:cs="Times New Roman" w:hAnsiTheme="majorEastAsia"/>
          <w:bCs/>
          <w:color w:val="000000"/>
          <w:sz w:val="32"/>
          <w:szCs w:val="32"/>
          <w:lang w:val="en-US" w:eastAsia="zh-CN"/>
        </w:rPr>
        <w:t>5</w:t>
      </w:r>
    </w:p>
    <w:p>
      <w:pPr>
        <w:adjustRightInd/>
        <w:snapToGrid/>
        <w:spacing w:after="0" w:line="560" w:lineRule="atLeas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长春大学旅游学院</w:t>
      </w:r>
    </w:p>
    <w:p>
      <w:pPr>
        <w:adjustRightInd/>
        <w:snapToGrid/>
        <w:spacing w:after="0" w:line="560" w:lineRule="atLeas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教学示范教师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eastAsia="zh-CN"/>
        </w:rPr>
        <w:t>授课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环节安排</w:t>
      </w:r>
    </w:p>
    <w:p>
      <w:pPr>
        <w:adjustRightInd/>
        <w:snapToGrid/>
        <w:spacing w:after="0" w:line="600" w:lineRule="atLeast"/>
        <w:ind w:firstLine="643"/>
        <w:jc w:val="both"/>
        <w:rPr>
          <w:rFonts w:ascii="黑体" w:hAnsi="宋体" w:eastAsia="黑体" w:cs="宋体"/>
          <w:b w:val="0"/>
          <w:bCs w:val="0"/>
          <w:color w:val="000000"/>
          <w:sz w:val="24"/>
          <w:szCs w:val="24"/>
        </w:rPr>
      </w:pPr>
      <w:r>
        <w:rPr>
          <w:rFonts w:hint="eastAsia" w:ascii="黑体" w:hAnsi="宋体" w:eastAsia="黑体" w:cs="宋体"/>
          <w:b w:val="0"/>
          <w:bCs w:val="0"/>
          <w:color w:val="000000"/>
          <w:sz w:val="32"/>
          <w:szCs w:val="32"/>
        </w:rPr>
        <w:t>一、参加人员</w:t>
      </w:r>
    </w:p>
    <w:p>
      <w:pPr>
        <w:adjustRightInd/>
        <w:snapToGrid/>
        <w:spacing w:after="0" w:line="600" w:lineRule="atLeast"/>
        <w:ind w:firstLine="640"/>
        <w:rPr>
          <w:rFonts w:ascii="Times New Roman" w:hAnsi="Times New Roman" w:eastAsia="宋体" w:cs="Times New Roman"/>
          <w:color w:val="000000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参加教学示范教师遴选的候选人需参加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eastAsia="zh-CN"/>
        </w:rPr>
        <w:t>示范课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环节。</w:t>
      </w:r>
    </w:p>
    <w:p>
      <w:pPr>
        <w:adjustRightInd/>
        <w:snapToGrid/>
        <w:spacing w:after="0" w:line="600" w:lineRule="atLeast"/>
        <w:ind w:firstLine="643"/>
        <w:rPr>
          <w:rFonts w:ascii="黑体" w:hAnsi="Times New Roman" w:eastAsia="黑体" w:cs="Times New Roman"/>
          <w:b w:val="0"/>
          <w:bCs w:val="0"/>
          <w:color w:val="000000"/>
          <w:sz w:val="32"/>
          <w:szCs w:val="32"/>
        </w:rPr>
      </w:pPr>
      <w:r>
        <w:rPr>
          <w:rFonts w:hint="eastAsia" w:ascii="黑体" w:hAnsi="Times New Roman" w:eastAsia="黑体" w:cs="Times New Roman"/>
          <w:b w:val="0"/>
          <w:bCs w:val="0"/>
          <w:color w:val="000000"/>
          <w:sz w:val="32"/>
          <w:szCs w:val="32"/>
        </w:rPr>
        <w:t>二、授课要求</w:t>
      </w:r>
    </w:p>
    <w:p>
      <w:pPr>
        <w:adjustRightInd/>
        <w:snapToGrid/>
        <w:spacing w:after="0" w:line="600" w:lineRule="atLeast"/>
        <w:ind w:firstLine="643"/>
        <w:rPr>
          <w:rFonts w:ascii="Times New Roman" w:hAnsi="Times New Roman" w:eastAsia="宋体" w:cs="Times New Roman"/>
          <w:color w:val="000000"/>
          <w:sz w:val="21"/>
          <w:szCs w:val="21"/>
        </w:rPr>
      </w:pPr>
      <w:r>
        <w:rPr>
          <w:rFonts w:hint="eastAsia" w:ascii="仿宋_GB2312" w:hAnsi="Times New Roman" w:eastAsia="仿宋_GB2312" w:cs="Times New Roman"/>
          <w:bCs/>
          <w:color w:val="000000"/>
          <w:sz w:val="32"/>
          <w:szCs w:val="32"/>
          <w:lang w:eastAsia="zh-CN"/>
        </w:rPr>
        <w:t>示范课所讲</w:t>
      </w:r>
      <w:r>
        <w:rPr>
          <w:rFonts w:hint="eastAsia" w:ascii="仿宋_GB2312" w:hAnsi="Times New Roman" w:eastAsia="仿宋_GB2312" w:cs="Times New Roman"/>
          <w:bCs/>
          <w:color w:val="000000"/>
          <w:sz w:val="32"/>
          <w:szCs w:val="32"/>
        </w:rPr>
        <w:t>课程必须是候选人主讲课程，</w:t>
      </w:r>
      <w:r>
        <w:rPr>
          <w:rFonts w:hint="eastAsia" w:ascii="仿宋_GB2312" w:hAnsi="华文仿宋" w:eastAsia="仿宋_GB2312"/>
          <w:sz w:val="32"/>
          <w:szCs w:val="32"/>
        </w:rPr>
        <w:t>现场教学规定时间为</w:t>
      </w:r>
      <w:r>
        <w:rPr>
          <w:rFonts w:hint="eastAsia" w:ascii="仿宋_GB2312" w:hAnsi="华文仿宋" w:eastAsia="仿宋_GB2312"/>
          <w:b/>
          <w:bCs/>
          <w:sz w:val="32"/>
          <w:szCs w:val="32"/>
          <w:lang w:val="en-US" w:eastAsia="zh-CN"/>
        </w:rPr>
        <w:t>15</w:t>
      </w:r>
      <w:r>
        <w:rPr>
          <w:rFonts w:hint="eastAsia" w:ascii="仿宋_GB2312" w:hAnsi="华文仿宋" w:eastAsia="仿宋_GB2312"/>
          <w:b/>
          <w:bCs/>
          <w:sz w:val="32"/>
          <w:szCs w:val="32"/>
        </w:rPr>
        <w:t>分钟</w:t>
      </w:r>
      <w:r>
        <w:rPr>
          <w:rFonts w:hint="eastAsia" w:ascii="仿宋_GB2312" w:hAnsi="华文仿宋" w:eastAsia="仿宋_GB2312"/>
          <w:sz w:val="32"/>
          <w:szCs w:val="32"/>
        </w:rPr>
        <w:t>。评委主要从教学内容、教学组织、教学语言与教态、教学特色四个方面进行考评。根据各自参赛课程需要，选手可携带教学模型、挂图、激光笔等。评委现场评分。</w:t>
      </w:r>
    </w:p>
    <w:p>
      <w:pPr>
        <w:adjustRightInd/>
        <w:snapToGrid/>
        <w:spacing w:after="0" w:line="600" w:lineRule="atLeast"/>
        <w:ind w:firstLine="643"/>
        <w:rPr>
          <w:rFonts w:ascii="黑体" w:hAnsi="Times New Roman" w:eastAsia="黑体" w:cs="Times New Roman"/>
          <w:b w:val="0"/>
          <w:bCs w:val="0"/>
          <w:color w:val="000000"/>
          <w:sz w:val="32"/>
          <w:szCs w:val="32"/>
        </w:rPr>
      </w:pPr>
      <w:r>
        <w:rPr>
          <w:rFonts w:hint="eastAsia" w:ascii="黑体" w:hAnsi="Times New Roman" w:eastAsia="黑体" w:cs="Times New Roman"/>
          <w:b w:val="0"/>
          <w:bCs w:val="0"/>
          <w:color w:val="000000"/>
          <w:sz w:val="32"/>
          <w:szCs w:val="32"/>
        </w:rPr>
        <w:t>三、授课评分标准</w:t>
      </w:r>
    </w:p>
    <w:p>
      <w:pPr>
        <w:adjustRightInd/>
        <w:snapToGrid/>
        <w:spacing w:after="0" w:line="600" w:lineRule="atLeast"/>
        <w:ind w:firstLine="640"/>
        <w:rPr>
          <w:rFonts w:ascii="仿宋_GB2312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详见《长春大学旅游学院教学示范教师遴选授课环节评分标准》</w:t>
      </w:r>
    </w:p>
    <w:p>
      <w:pPr>
        <w:adjustRightInd/>
        <w:snapToGrid/>
        <w:spacing w:after="0" w:line="600" w:lineRule="atLeast"/>
        <w:ind w:firstLine="6400" w:firstLineChars="2000"/>
        <w:rPr>
          <w:rFonts w:ascii="Times New Roman" w:hAnsi="Times New Roman" w:eastAsia="宋体" w:cs="Times New Roman"/>
          <w:color w:val="000000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教务处  </w:t>
      </w:r>
    </w:p>
    <w:p>
      <w:pPr>
        <w:adjustRightInd/>
        <w:snapToGrid/>
        <w:spacing w:after="0" w:line="600" w:lineRule="atLeast"/>
        <w:ind w:firstLine="640"/>
        <w:jc w:val="right"/>
        <w:rPr>
          <w:rFonts w:ascii="Times New Roman" w:hAnsi="Times New Roman" w:eastAsia="宋体" w:cs="Times New Roman"/>
          <w:color w:val="000000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                           201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8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年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6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月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13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日</w:t>
      </w:r>
    </w:p>
    <w:p/>
    <w:p>
      <w:pPr>
        <w:spacing w:line="400" w:lineRule="exact"/>
        <w:jc w:val="center"/>
        <w:rPr>
          <w:rFonts w:hint="eastAsia" w:asciiTheme="majorEastAsia" w:hAnsiTheme="majorEastAsia" w:eastAsiaTheme="majorEastAsia"/>
          <w:b/>
          <w:sz w:val="44"/>
          <w:szCs w:val="44"/>
        </w:rPr>
      </w:pPr>
    </w:p>
    <w:p>
      <w:pPr>
        <w:spacing w:line="400" w:lineRule="exact"/>
        <w:jc w:val="center"/>
        <w:rPr>
          <w:rFonts w:hint="eastAsia" w:asciiTheme="majorEastAsia" w:hAnsiTheme="majorEastAsia" w:eastAsiaTheme="majorEastAsia"/>
          <w:b/>
          <w:sz w:val="44"/>
          <w:szCs w:val="44"/>
        </w:rPr>
      </w:pPr>
    </w:p>
    <w:p>
      <w:pPr>
        <w:spacing w:line="400" w:lineRule="exact"/>
        <w:jc w:val="center"/>
        <w:rPr>
          <w:rFonts w:hint="eastAsia" w:asciiTheme="majorEastAsia" w:hAnsiTheme="majorEastAsia" w:eastAsiaTheme="majorEastAsia"/>
          <w:b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00"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长春大学旅游学院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00"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教学示范教师遴选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  <w:t>授课环节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评分标准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00"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</w:p>
    <w:tbl>
      <w:tblPr>
        <w:tblStyle w:val="7"/>
        <w:tblW w:w="798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827"/>
        <w:gridCol w:w="5463"/>
        <w:gridCol w:w="85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项目</w:t>
            </w:r>
          </w:p>
        </w:tc>
        <w:tc>
          <w:tcPr>
            <w:tcW w:w="629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评测要求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分值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84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课堂</w:t>
            </w:r>
          </w:p>
          <w:p>
            <w:pPr>
              <w:spacing w:after="0"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教学</w:t>
            </w:r>
          </w:p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100分</w:t>
            </w:r>
          </w:p>
        </w:tc>
        <w:tc>
          <w:tcPr>
            <w:tcW w:w="827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教学</w:t>
            </w:r>
          </w:p>
          <w:p>
            <w:pPr>
              <w:spacing w:after="0"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内容</w:t>
            </w:r>
          </w:p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36分</w:t>
            </w:r>
          </w:p>
        </w:tc>
        <w:tc>
          <w:tcPr>
            <w:tcW w:w="54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理论联系实际，符合学生的特点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84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2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4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注重学术性，内容充实，信息量大，渗透专业思想，为教学目标服务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2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4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反映或联系学科发展新思想、新概念、新成果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2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4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rPr>
                <w:rFonts w:ascii="仿宋_GB2312" w:eastAsia="仿宋_GB2312"/>
                <w:spacing w:val="-16"/>
                <w:sz w:val="24"/>
              </w:rPr>
            </w:pPr>
            <w:r>
              <w:rPr>
                <w:rFonts w:hint="eastAsia" w:ascii="仿宋_GB2312" w:hAnsi="宋体" w:eastAsia="仿宋_GB2312"/>
                <w:spacing w:val="-16"/>
                <w:sz w:val="24"/>
              </w:rPr>
              <w:t>重点突出，条理清楚，内容承前启后，循序渐进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4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27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教学</w:t>
            </w:r>
          </w:p>
          <w:p>
            <w:pPr>
              <w:spacing w:after="0"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组织</w:t>
            </w:r>
          </w:p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39分</w:t>
            </w:r>
          </w:p>
        </w:tc>
        <w:tc>
          <w:tcPr>
            <w:tcW w:w="54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教学过程安排合理，方法运用灵活、恰当，教学设计方案体现完整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84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2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4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启发性强，能有效调动学生思维和学习积极性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84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2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4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教学时间安排合理，课堂应变能力强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84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2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4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熟练、有效地运用多媒体等现代教学手段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4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2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4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rPr>
                <w:rFonts w:ascii="仿宋_GB2312" w:eastAsia="仿宋_GB2312"/>
                <w:spacing w:val="-16"/>
                <w:sz w:val="24"/>
              </w:rPr>
            </w:pPr>
            <w:r>
              <w:rPr>
                <w:rFonts w:hint="eastAsia" w:ascii="仿宋_GB2312" w:hAnsi="宋体" w:eastAsia="仿宋_GB2312"/>
                <w:spacing w:val="-16"/>
                <w:sz w:val="24"/>
              </w:rPr>
              <w:t>板书设计与教学内容紧密联系、结构合理，板书与多媒体相配合，简洁、工整、美观、大小适当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4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27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语言</w:t>
            </w:r>
          </w:p>
          <w:p>
            <w:pPr>
              <w:spacing w:after="0"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教态</w:t>
            </w:r>
          </w:p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15分</w:t>
            </w:r>
          </w:p>
        </w:tc>
        <w:tc>
          <w:tcPr>
            <w:tcW w:w="54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普通话讲课，语言清晰、流畅、准确、生动，语速节奏恰当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2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4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肢体语言运用合理、恰当，教态自然大方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2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4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教态仪表自然得体，精神饱满，亲和力强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  <w:jc w:val="center"/>
        </w:trPr>
        <w:tc>
          <w:tcPr>
            <w:tcW w:w="84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2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教学</w:t>
            </w:r>
          </w:p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特色</w:t>
            </w:r>
          </w:p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10分</w:t>
            </w:r>
          </w:p>
        </w:tc>
        <w:tc>
          <w:tcPr>
            <w:tcW w:w="5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rPr>
                <w:rFonts w:ascii="仿宋_GB2312" w:eastAsia="仿宋_GB2312"/>
                <w:spacing w:val="-16"/>
                <w:sz w:val="24"/>
              </w:rPr>
            </w:pPr>
            <w:r>
              <w:rPr>
                <w:rFonts w:hint="eastAsia" w:ascii="仿宋_GB2312" w:hAnsi="宋体" w:eastAsia="仿宋_GB2312"/>
                <w:spacing w:val="-16"/>
                <w:sz w:val="24"/>
              </w:rPr>
              <w:t>教学理念先进、风格突出、感染力强、教学效果好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10</w:t>
            </w:r>
          </w:p>
        </w:tc>
      </w:tr>
    </w:tbl>
    <w:p>
      <w:pPr>
        <w:ind w:firstLine="120" w:firstLineChars="50"/>
        <w:rPr>
          <w:rFonts w:ascii="宋体" w:cs="宋体"/>
          <w:bCs/>
          <w:sz w:val="28"/>
          <w:szCs w:val="28"/>
        </w:rPr>
      </w:pPr>
      <w:r>
        <w:rPr>
          <w:rFonts w:hint="eastAsia" w:ascii="黑体" w:hAnsi="宋体" w:eastAsia="黑体" w:cs="宋体"/>
          <w:bCs/>
          <w:sz w:val="24"/>
        </w:rPr>
        <w:t>注：</w:t>
      </w:r>
      <w:r>
        <w:rPr>
          <w:rFonts w:hint="eastAsia" w:ascii="楷体_GB2312" w:hAnsi="宋体" w:eastAsia="楷体_GB2312" w:cs="宋体"/>
          <w:bCs/>
          <w:sz w:val="24"/>
        </w:rPr>
        <w:t>评委评分可保留小数点后一位</w:t>
      </w:r>
      <w:r>
        <w:rPr>
          <w:rFonts w:hint="eastAsia" w:ascii="楷体_GB2312" w:hAnsi="宋体" w:eastAsia="楷体_GB2312" w:cs="宋体"/>
          <w:bCs/>
          <w:sz w:val="28"/>
          <w:szCs w:val="28"/>
        </w:rPr>
        <w:t>。</w:t>
      </w:r>
    </w:p>
    <w:p/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微软雅黑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06369D"/>
    <w:rsid w:val="0021637D"/>
    <w:rsid w:val="00217FC9"/>
    <w:rsid w:val="00323B43"/>
    <w:rsid w:val="0033743B"/>
    <w:rsid w:val="003D37D8"/>
    <w:rsid w:val="00426133"/>
    <w:rsid w:val="004358AB"/>
    <w:rsid w:val="00496A36"/>
    <w:rsid w:val="006921BE"/>
    <w:rsid w:val="006F45EA"/>
    <w:rsid w:val="00703D8A"/>
    <w:rsid w:val="00757F2A"/>
    <w:rsid w:val="008422A8"/>
    <w:rsid w:val="008935A6"/>
    <w:rsid w:val="008B7726"/>
    <w:rsid w:val="00A52559"/>
    <w:rsid w:val="00A81EF1"/>
    <w:rsid w:val="00B54803"/>
    <w:rsid w:val="00BE3C48"/>
    <w:rsid w:val="00BF16E8"/>
    <w:rsid w:val="00D31D50"/>
    <w:rsid w:val="00D80998"/>
    <w:rsid w:val="00DB6420"/>
    <w:rsid w:val="02E638E6"/>
    <w:rsid w:val="15B46529"/>
    <w:rsid w:val="163945C0"/>
    <w:rsid w:val="21876BB7"/>
    <w:rsid w:val="28D8178F"/>
    <w:rsid w:val="29F423C9"/>
    <w:rsid w:val="2ED86D9D"/>
    <w:rsid w:val="37900BCE"/>
    <w:rsid w:val="3E3D581D"/>
    <w:rsid w:val="4CC02D2A"/>
    <w:rsid w:val="4CC427EB"/>
    <w:rsid w:val="67164969"/>
    <w:rsid w:val="6B331EF5"/>
    <w:rsid w:val="6E3C568B"/>
    <w:rsid w:val="6FD65AA5"/>
    <w:rsid w:val="78252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