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</w:t>
      </w:r>
      <w:r>
        <w:rPr>
          <w:rFonts w:ascii="黑体" w:eastAsia="黑体"/>
          <w:b/>
          <w:bCs/>
          <w:color w:val="000000"/>
          <w:sz w:val="32"/>
          <w:szCs w:val="32"/>
        </w:rPr>
        <w:t>2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—202</w:t>
      </w:r>
      <w:r>
        <w:rPr>
          <w:rFonts w:ascii="黑体" w:eastAsia="黑体"/>
          <w:b/>
          <w:bCs/>
          <w:color w:val="000000"/>
          <w:sz w:val="32"/>
          <w:szCs w:val="32"/>
        </w:rPr>
        <w:t>3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学年第二学期第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十二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15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—2023年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21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10"/>
        <w:tblpPr w:leftFromText="180" w:rightFromText="180" w:vertAnchor="text" w:horzAnchor="margin" w:tblpXSpec="center" w:tblpY="161"/>
        <w:tblOverlap w:val="never"/>
        <w:tblW w:w="157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1985"/>
        <w:gridCol w:w="459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“吉乡农创园”项目建设论证会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学校办公室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楼会议室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“吉乡农创园”创建工作各项目负责人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szCs w:val="21"/>
                <w:lang w:val="en-US" w:eastAsia="zh-CN"/>
              </w:rPr>
              <w:t>图书馆工作例会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图书馆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图书馆会议室</w:t>
            </w:r>
          </w:p>
        </w:tc>
        <w:tc>
          <w:tcPr>
            <w:tcW w:w="4598" w:type="dxa"/>
            <w:vAlign w:val="center"/>
          </w:tcPr>
          <w:p>
            <w:pPr>
              <w:rPr>
                <w:rFonts w:hint="default" w:ascii="宋体" w:hAnsi="宋体"/>
                <w:b/>
                <w:szCs w:val="21"/>
              </w:rPr>
            </w:pPr>
            <w:r>
              <w:rPr>
                <w:rFonts w:hint="default" w:ascii="宋体" w:hAnsi="宋体"/>
                <w:b/>
                <w:szCs w:val="21"/>
              </w:rPr>
              <w:t>图书馆馆长、副馆长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szCs w:val="21"/>
                <w:lang w:val="en-US" w:eastAsia="zh-CN"/>
              </w:rPr>
              <w:t>2023 年度实验室安全管理培训会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教务处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三楼报告厅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教务处、安全处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负责人，</w:t>
            </w: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各教学单位主管实验室工作副院长（主任）、实验室安全管理人员、实验员、实验教师及所有在实验(实训）室授课教师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第九届互联网+大赛校赛启动仪式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暨互联网+大赛专题培训会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创新创业学院</w:t>
            </w:r>
          </w:p>
        </w:tc>
        <w:tc>
          <w:tcPr>
            <w:tcW w:w="19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创客中心智慧教室</w:t>
            </w:r>
          </w:p>
        </w:tc>
        <w:tc>
          <w:tcPr>
            <w:tcW w:w="4598" w:type="dxa"/>
            <w:vAlign w:val="center"/>
          </w:tcPr>
          <w:p>
            <w:pPr>
              <w:spacing w:line="300" w:lineRule="exac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t>各学院院长、分管双创工作副院长、双创导师、参赛教师、学生代表</w:t>
            </w:r>
          </w:p>
        </w:tc>
      </w:tr>
    </w:tbl>
    <w:p>
      <w:pPr>
        <w:pStyle w:val="5"/>
        <w:shd w:val="clear" w:color="auto" w:fill="FFFFFF"/>
        <w:spacing w:before="156" w:beforeLines="5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  <w:r>
        <w:rPr>
          <w:rStyle w:val="7"/>
          <w:rFonts w:hint="eastAsia" w:ascii="黑体" w:eastAsia="黑体"/>
          <w:color w:val="000000"/>
        </w:rPr>
        <w:t>说明：</w:t>
      </w:r>
      <w:r>
        <w:rPr>
          <w:rStyle w:val="7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  <w:bCs/>
    </w:rPr>
  </w:style>
  <w:style w:type="character" w:styleId="8">
    <w:name w:val="FollowedHyperlink"/>
    <w:basedOn w:val="6"/>
    <w:qFormat/>
    <w:uiPriority w:val="0"/>
    <w:rPr>
      <w:color w:val="454545"/>
      <w:u w:val="none"/>
    </w:rPr>
  </w:style>
  <w:style w:type="character" w:styleId="9">
    <w:name w:val="Hyperlink"/>
    <w:basedOn w:val="6"/>
    <w:qFormat/>
    <w:uiPriority w:val="0"/>
    <w:rPr>
      <w:color w:val="454545"/>
      <w:u w:val="none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12">
    <w:name w:val="pass"/>
    <w:basedOn w:val="6"/>
    <w:qFormat/>
    <w:uiPriority w:val="0"/>
    <w:rPr>
      <w:color w:val="D50512"/>
    </w:rPr>
  </w:style>
  <w:style w:type="character" w:customStyle="1" w:styleId="13">
    <w:name w:val="clear2"/>
    <w:basedOn w:val="6"/>
    <w:qFormat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2052-11.36.2</vt:lpwstr>
  </property>
  <property fmtid="{D5CDD505-2E9C-101B-9397-08002B2CF9AE}" pid="3" name="ICV">
    <vt:lpwstr>4A33E8B743164C49AAB0FF2B8B7721BA_13</vt:lpwstr>
  </property>
</Properties>
</file>